
<file path=[Content_Types].xml><?xml version="1.0" encoding="utf-8"?>
<Types xmlns="http://schemas.openxmlformats.org/package/2006/content-types"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numbering.xml" ContentType="application/vnd.openxmlformats-officedocument.wordprocessingml.numbering+xml"/>
</Types>
</file>

<file path=_rels/.rels><?xml version="1.0" encoding="utf-8"?><Relationships xmlns="http://schemas.openxmlformats.org/package/2006/relationships"><Relationship Id="R1FBF6CE9" Type="http://schemas.openxmlformats.org/officeDocument/2006/relationships/officeDocument" Target="/word/document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ody>
    <w:p>
      <w:pPr>
        <w:spacing w:lineRule="auto" w:line="360" w:before="0" w:after="0"/>
        <w:ind w:firstLine="0" w:left="0" w:right="0"/>
        <w:jc w:val="center"/>
        <w:rPr>
          <w:rFonts w:ascii="Times New Roman" w:hAnsi="Times New Roman"/>
          <w:b w:val="1"/>
          <w:i w:val="0"/>
          <w:strike w:val="0"/>
          <w:color w:val="000000"/>
          <w:sz w:val="28"/>
          <w:u w:val="none"/>
          <w:shd w:val="clear" w:fill="FFFFFF"/>
        </w:rPr>
      </w:pPr>
      <w:bookmarkStart w:id="0" w:name="_dx_frag_StartFragment"/>
      <w:bookmarkEnd w:id="0"/>
      <w:bookmarkStart w:id="1" w:name="_dx_frag_StartFragment"/>
      <w:bookmarkEnd w:id="1"/>
      <w:r>
        <w:rPr>
          <w:rFonts w:ascii="Times New Roman" w:hAnsi="Times New Roman"/>
          <w:b w:val="1"/>
          <w:i w:val="0"/>
          <w:strike w:val="0"/>
          <w:color w:val="000000"/>
          <w:sz w:val="28"/>
          <w:u w:val="none"/>
          <w:shd w:val="clear" w:fill="FFFFFF"/>
        </w:rPr>
        <w:t>Детский травматизм и как его избежать</w:t>
      </w:r>
    </w:p>
    <w:p>
      <w:pPr>
        <w:spacing w:lineRule="auto" w:line="360" w:before="0" w:after="0"/>
        <w:ind w:firstLine="0" w:left="0" w:right="0"/>
        <w:jc w:val="center"/>
        <w:rPr>
          <w:rFonts w:ascii="Times New Roman" w:hAnsi="Times New Roman"/>
          <w:b w:val="1"/>
          <w:i w:val="0"/>
          <w:color w:val="000000"/>
          <w:sz w:val="28"/>
          <w:shd w:val="clear" w:fill="FFFFFF"/>
        </w:rPr>
      </w:pPr>
    </w:p>
    <w:p>
      <w:pPr>
        <w:spacing w:lineRule="auto" w:line="360" w:before="0" w:after="0"/>
        <w:ind w:firstLine="0" w:left="0" w:right="0"/>
        <w:jc w:val="both"/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</w:pPr>
      <w:r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  <w:t>Детский травматизм и его предупреждение – очень важная и серьезная проблема, особенно в летний период, когда дети больше располагают свободным временем, чаще находятся на улице и остаются без присмотра взрослых.</w:t>
        <w:br w:type="textWrapping"/>
        <w:t>Несмотря на большое разнообразие травм у детей, причины, вызывающие их, типичны. Прежде всего, это неблагоустроенность внешней среды, халатность, недосмотр взрослых, неосторожное, неправильное поведение ребенка в быту, на улице, во время игр, занятий спортом. Естественно, возникновению травм способствуют и психологические особенности детей: любознательность, большая подвижность, эмоциональность, недостаток жизненного опыта, а отсюда отсутствие чувства опасности. </w:t>
        <w:br w:type="textWrapping"/>
        <w:t>Взрослые обязаны предупреждать возможные риски и ограждать детей от них.</w:t>
        <w:br w:type="textWrapping"/>
      </w:r>
      <w:r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  <w:t>Наиболее часто встречающийся травматизм у детей – бытовой. Основные виды травм, которые дети могут получить дома, и их причины:</w:t>
        <w:br w:type="textWrapping"/>
      </w:r>
      <w:r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  <w:t xml:space="preserve">- </w:t>
      </w:r>
      <w:r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  <w:t>ожог от горячей плиты, посуды, пищи, кипятка, пара, утюга, других электроприборов и открытого огня;</w:t>
      </w:r>
    </w:p>
    <w:p>
      <w:pPr>
        <w:spacing w:lineRule="auto" w:line="360" w:before="0" w:after="0"/>
        <w:ind w:firstLine="0" w:left="0" w:right="0"/>
        <w:jc w:val="both"/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</w:pPr>
      <w:r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  <w:t xml:space="preserve">- </w:t>
      </w:r>
      <w:r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  <w:t>падение с кровати, окна, стола и ступенек;</w:t>
        <w:br w:type="textWrapping"/>
        <w:t>удушье от мелких предметов (монет, пуговиц, гаек и др.);</w:t>
      </w:r>
    </w:p>
    <w:p>
      <w:pPr>
        <w:spacing w:lineRule="auto" w:line="360" w:before="0" w:after="0"/>
        <w:ind w:firstLine="0" w:left="0" w:right="0"/>
        <w:jc w:val="both"/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</w:pPr>
      <w:r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  <w:t xml:space="preserve">- </w:t>
      </w:r>
      <w:r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  <w:t>отравление бытовыми химическими веществами (инсектицидами, моющими жидкостями, отбеливателями и др.);</w:t>
      </w:r>
    </w:p>
    <w:p>
      <w:pPr>
        <w:spacing w:lineRule="auto" w:line="360" w:before="0" w:after="0"/>
        <w:ind w:firstLine="0" w:left="0" w:right="0"/>
        <w:jc w:val="both"/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</w:pPr>
      <w:r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  <w:t xml:space="preserve">- </w:t>
      </w:r>
      <w:r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  <w:t>поражение электрическим током от неисправных электроприборов, обнаженных проводов, от  втыкания игл, ножей и других металлических предметов в розетки и настенную проводку.</w:t>
        <w:br w:type="textWrapping"/>
        <w:br w:type="textWrapping"/>
      </w:r>
      <w:r>
        <w:rPr>
          <w:rFonts w:ascii="Times New Roman" w:hAnsi="Times New Roman"/>
          <w:b w:val="1"/>
          <w:i w:val="0"/>
          <w:color w:val="000000"/>
          <w:sz w:val="28"/>
          <w:shd w:val="clear" w:fill="FFFFFF"/>
        </w:rPr>
        <w:t>Падения</w:t>
      </w:r>
      <w:r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  <w:br w:type="textWrapping"/>
        <w:t>Падение - распространенная причина ушибов, переломов костей и серьезных травм головы. Их можно предотвратить, если:</w:t>
        <w:br w:type="textWrapping"/>
        <w:t>не разрешать детям лазить в опасных местах;</w:t>
        <w:br w:type="textWrapping"/>
        <w:t>устанавливать ограждения на ступеньках, окнах и балконах.</w:t>
        <w:br w:type="textWrapping"/>
        <w:t>В летнее время зоной повышенной опасности становятся детские площадки, а особенно качели. Если ребенок упал с качели, он должен прижаться к земле и подальше отползти, чтобы избежать дополнительного удара.</w:t>
        <w:br w:type="textWrapping"/>
        <w:t>Добровольный прыжок с качели никогда не заканчивается безопасным приземлением на ноги. От резкого касания с грунтом - перелом лодыжек, берцовых костей, вывих голеностопных суставов.</w:t>
      </w:r>
      <w:r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  <w:br w:type="textWrapping"/>
      </w:r>
      <w:r>
        <w:rPr>
          <w:rFonts w:ascii="Times New Roman" w:hAnsi="Times New Roman"/>
          <w:b w:val="1"/>
          <w:i w:val="0"/>
          <w:color w:val="000000"/>
          <w:sz w:val="28"/>
          <w:shd w:val="clear" w:fill="FFFFFF"/>
        </w:rPr>
        <w:t>Порезы</w:t>
      </w:r>
      <w:r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  <w:br w:type="textWrapping"/>
        <w:t>Разбитое стекло может стать причиной порезов, потери крови и заражения. Стеклянные бутылки нужно держать подальше от детей и младенцев. Нужно учить маленьких детей не прикасаться к разбитому стеклу.</w:t>
        <w:br w:type="textWrapping"/>
        <w:t>Ножи, лезвия и ножницы необходимо держать в недоступных для детей местах. Старших детей надо научить осторожному обращению с этими предметами.</w:t>
      </w:r>
      <w:r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  <w:t xml:space="preserve"> </w:t>
      </w:r>
      <w:r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  <w:t>Можно избежать многих травм, если объяснять детям, что бросаться камнями и другими острыми предметами, играть с ножами или ножницами очень опасно.</w:t>
      </w:r>
      <w:r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  <w:t xml:space="preserve"> </w:t>
      </w:r>
      <w:r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  <w:t>Острые металлические предметы, ржавые банки могут стать источником заражения ран. Таких предметов не должно быть на детских игровых площадках.</w:t>
      </w:r>
    </w:p>
    <w:p>
      <w:pPr>
        <w:spacing w:lineRule="auto" w:line="360" w:before="0" w:after="0"/>
        <w:ind w:firstLine="0" w:left="0" w:right="0"/>
        <w:jc w:val="both"/>
        <w:rPr>
          <w:rFonts w:ascii="Times New Roman" w:hAnsi="Times New Roman"/>
          <w:b w:val="1"/>
          <w:i w:val="0"/>
          <w:color w:val="000000"/>
          <w:sz w:val="28"/>
          <w:shd w:val="clear" w:fill="FFFFFF"/>
        </w:rPr>
      </w:pPr>
      <w:r>
        <w:rPr>
          <w:rFonts w:ascii="Times New Roman" w:hAnsi="Times New Roman"/>
          <w:b w:val="1"/>
          <w:i w:val="0"/>
          <w:color w:val="000000"/>
          <w:sz w:val="28"/>
          <w:shd w:val="clear" w:fill="FFFFFF"/>
        </w:rPr>
        <w:t>Травматизм на дороге.</w:t>
      </w:r>
    </w:p>
    <w:p>
      <w:pPr>
        <w:spacing w:lineRule="auto" w:line="360" w:before="0" w:after="0"/>
        <w:ind w:firstLine="0" w:left="0" w:right="0"/>
        <w:jc w:val="both"/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</w:pPr>
      <w:r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  <w:t>Из всевозможных травм на улично-транспортную приходится каждая двухсотая. Но последствия их очень серьезны. Самая опасная машина - стоящая: ребенок считает, что если опасности не видно, значит, ее нет. Но, выходя из-за такой машины на проезжую часть, 63 ребенка из 100 попавших в дорожное происшествие попадают под колеса другой машины.</w:t>
      </w:r>
    </w:p>
    <w:p>
      <w:pPr>
        <w:spacing w:lineRule="auto" w:line="360" w:before="0" w:after="0"/>
        <w:ind w:firstLine="0" w:left="0" w:right="0"/>
        <w:jc w:val="both"/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</w:pPr>
      <w:r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  <w:br w:type="textWrapping"/>
        <w:t>Дети должны знать и соблюдать следующие правила, когда переходят дорогу:</w:t>
      </w:r>
    </w:p>
    <w:p>
      <w:pPr>
        <w:numPr>
          <w:ilvl w:val="0"/>
          <w:numId w:val="4"/>
        </w:numPr>
        <w:spacing w:lineRule="auto" w:line="360" w:before="30" w:after="30"/>
        <w:ind w:hanging="360" w:left="1440" w:right="0"/>
        <w:jc w:val="both"/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</w:pP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остановиться на обочине;</w:t>
      </w:r>
    </w:p>
    <w:p>
      <w:pPr>
        <w:numPr>
          <w:ilvl w:val="0"/>
          <w:numId w:val="4"/>
        </w:numPr>
        <w:spacing w:lineRule="auto" w:line="360" w:before="30" w:after="30"/>
        <w:ind w:hanging="360" w:left="1440" w:right="0"/>
        <w:jc w:val="both"/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</w:pP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посмотреть в обе стороны;</w:t>
      </w:r>
    </w:p>
    <w:p>
      <w:pPr>
        <w:numPr>
          <w:ilvl w:val="0"/>
          <w:numId w:val="4"/>
        </w:numPr>
        <w:spacing w:lineRule="auto" w:line="360" w:before="30" w:after="30"/>
        <w:ind w:hanging="360" w:left="1440" w:right="0"/>
        <w:jc w:val="both"/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</w:pP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перед тем как переходить дорогу, убедиться, что машин или других транспортных средств на дороге нет;</w:t>
      </w:r>
    </w:p>
    <w:p>
      <w:pPr>
        <w:numPr>
          <w:ilvl w:val="0"/>
          <w:numId w:val="4"/>
        </w:numPr>
        <w:spacing w:lineRule="auto" w:line="360" w:before="30" w:after="30"/>
        <w:ind w:hanging="360" w:left="1440" w:right="0"/>
        <w:jc w:val="both"/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</w:pP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переходя дорогу, держаться за руку взрослого или ребенка старшего возраста;</w:t>
      </w:r>
    </w:p>
    <w:p>
      <w:pPr>
        <w:numPr>
          <w:ilvl w:val="0"/>
          <w:numId w:val="4"/>
        </w:numPr>
        <w:spacing w:lineRule="auto" w:line="360" w:before="30" w:after="30"/>
        <w:ind w:hanging="360" w:left="1440" w:right="0"/>
        <w:jc w:val="both"/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</w:pP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идти, но ни в коем случае не бежать;</w:t>
      </w:r>
    </w:p>
    <w:p>
      <w:pPr>
        <w:numPr>
          <w:ilvl w:val="0"/>
          <w:numId w:val="4"/>
        </w:numPr>
        <w:spacing w:lineRule="auto" w:line="360" w:before="30" w:after="30"/>
        <w:ind w:hanging="360" w:left="1440" w:right="0"/>
        <w:jc w:val="both"/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</w:pP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переходить дорогу только в установленных местах на зеленый сигнал светофора;</w:t>
      </w:r>
    </w:p>
    <w:p>
      <w:pPr>
        <w:numPr>
          <w:ilvl w:val="0"/>
          <w:numId w:val="4"/>
        </w:numPr>
        <w:spacing w:lineRule="auto" w:line="360" w:before="30" w:after="30"/>
        <w:ind w:hanging="360" w:left="1440" w:right="0"/>
        <w:jc w:val="both"/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</w:pP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на дорогу надо выходить спокойно, сосредоточенно, уверенно и так, чтобы водитель видел тебя;</w:t>
      </w:r>
    </w:p>
    <w:p>
      <w:pPr>
        <w:numPr>
          <w:ilvl w:val="0"/>
          <w:numId w:val="4"/>
        </w:numPr>
        <w:spacing w:lineRule="auto" w:line="360" w:before="30" w:after="30"/>
        <w:ind w:hanging="360" w:left="1440" w:right="0"/>
        <w:jc w:val="both"/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</w:pP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переходить дорогу надо по перпендикуляру к оси, а не по диагонали;</w:t>
      </w:r>
    </w:p>
    <w:p>
      <w:pPr>
        <w:numPr>
          <w:ilvl w:val="0"/>
          <w:numId w:val="4"/>
        </w:numPr>
        <w:spacing w:lineRule="auto" w:line="360" w:before="30" w:after="30"/>
        <w:ind w:hanging="360" w:left="1440" w:right="0"/>
        <w:jc w:val="both"/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</w:pP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если транспортный поток застал  на середине дороги, следует остановиться и не паниковать;</w:t>
      </w:r>
    </w:p>
    <w:p>
      <w:pPr>
        <w:numPr>
          <w:ilvl w:val="0"/>
          <w:numId w:val="4"/>
        </w:numPr>
        <w:spacing w:lineRule="auto" w:line="360" w:before="30" w:after="30"/>
        <w:ind w:hanging="360" w:left="1440" w:right="0"/>
        <w:jc w:val="both"/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</w:pP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маленького ребенка переводить через дорогу надо только за руку;</w:t>
      </w:r>
    </w:p>
    <w:p>
      <w:pPr>
        <w:numPr>
          <w:ilvl w:val="0"/>
          <w:numId w:val="4"/>
        </w:numPr>
        <w:spacing w:lineRule="auto" w:line="360" w:before="30" w:after="30"/>
        <w:ind w:hanging="360" w:left="1440" w:right="0"/>
        <w:jc w:val="both"/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</w:pP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надо научить ребенка не поддаваться "стадному" чувству при переходе улицы группой;</w:t>
      </w:r>
    </w:p>
    <w:p>
      <w:pPr>
        <w:numPr>
          <w:ilvl w:val="0"/>
          <w:numId w:val="4"/>
        </w:numPr>
        <w:spacing w:lineRule="auto" w:line="360" w:before="30" w:after="30"/>
        <w:ind w:hanging="360" w:left="1440" w:right="0"/>
        <w:jc w:val="both"/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</w:pP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детям нельзя играть возле дороги, особенно с мячом;</w:t>
      </w:r>
    </w:p>
    <w:p>
      <w:pPr>
        <w:spacing w:lineRule="auto" w:line="360" w:before="0" w:after="0"/>
        <w:ind w:firstLine="0" w:left="0" w:right="0"/>
        <w:jc w:val="both"/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</w:pPr>
      <w:r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  <w:t>Во избежание несчастных случаев детей нужно учить ходить по тротуарам лицом к автомобильному движению.</w:t>
      </w:r>
      <w:r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  <w:t xml:space="preserve"> </w:t>
      </w:r>
      <w:r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  <w:t>Старших детей необходимо научить присматривать за младшими.</w:t>
      </w:r>
      <w:r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  <w:t xml:space="preserve"> </w:t>
      </w:r>
      <w:r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  <w:t>При перевозке ребенка в автомобиле, необходимо использовать специальное кресло и ремни безопасности, ребенка надо посадить сзади и справа.</w:t>
      </w:r>
    </w:p>
    <w:p>
      <w:pPr>
        <w:spacing w:lineRule="auto" w:line="360" w:before="0" w:after="0"/>
        <w:ind w:firstLine="0" w:left="0" w:right="0"/>
        <w:jc w:val="both"/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</w:pPr>
      <w:r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  <w:t>Несчастные случаи при езде на велосипеде являются распространенной причиной травматизма среди детей старшего возраста. Таких случаев можно избежать, если родственники и родители будут учить ребенка безопасному поведению при езде на велосипеде. Детям нужно надевать на голову шлемы и другие приспособления для защиты. </w:t>
      </w:r>
    </w:p>
    <w:p>
      <w:pPr>
        <w:spacing w:lineRule="auto" w:line="360" w:before="0" w:after="0"/>
        <w:ind w:firstLine="0" w:left="0" w:right="0"/>
        <w:jc w:val="both"/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</w:pPr>
      <w:r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  <w:t>Еще ни одно увлечение детей не приводило к такому наплыву раненых, как роллинг (катание на роликовых коньках), который в последнее время стал особенно популярным. В роллинге слишком высоки требования к владению телом - малейший сбой приводит к падению, что всегда чревато травмой. </w:t>
      </w:r>
      <w:r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  <w:t xml:space="preserve"> </w:t>
      </w:r>
      <w:r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  <w:t>Покупая ребенку роликовые коньки, научите стоять на них и перемещаться. Для этого можно подвести к перилам, поставить между двух стульев. Проследите за правильной постановкой голеностопного сустава. </w:t>
      </w:r>
      <w:r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  <w:t xml:space="preserve"> </w:t>
      </w:r>
      <w:r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  <w:t>Не покупайте детям роликовых коньков китайского производства, хотя и стоят они дешевле. Они травмоопасны и недолговечны.</w:t>
        <w:br w:type="textWrapping"/>
        <w:t>Голенище должно служить хорошей опорой, поэтому должно быть твердым. </w:t>
        <w:br w:type="textWrapping"/>
      </w:r>
      <w:r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  <w:t>Пригласите опытного роллера, если сами не можете научить хотя бы одному методу торможения.</w:t>
      </w:r>
      <w:r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  <w:t xml:space="preserve"> </w:t>
      </w:r>
      <w:r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  <w:t>Обязательно приобретите наколенники, налокотники, напульсники и шлем. Это предупредит основные травмы.</w:t>
        <w:br w:type="textWrapping"/>
        <w:t>Научите правильно падать - вперед на колени, а затем на руки.</w:t>
        <w:br w:type="textWrapping"/>
        <w:t>Кататься нужно  подальше от автомобильных дорог.</w:t>
        <w:br w:type="textWrapping"/>
        <w:t>Научите детей избегать высоких скоростей, следить за рельефом дороги, быть внимательным. </w:t>
      </w:r>
    </w:p>
    <w:p>
      <w:pPr>
        <w:spacing w:lineRule="auto" w:line="360" w:before="0" w:after="0"/>
        <w:ind w:firstLine="0" w:left="0" w:right="0"/>
        <w:jc w:val="both"/>
        <w:rPr>
          <w:rFonts w:ascii="Times New Roman" w:hAnsi="Times New Roman"/>
          <w:b w:val="1"/>
          <w:i w:val="0"/>
          <w:color w:val="000000"/>
          <w:sz w:val="28"/>
          <w:shd w:val="clear" w:fill="FFFFFF"/>
        </w:rPr>
      </w:pPr>
      <w:r>
        <w:rPr>
          <w:rFonts w:ascii="Times New Roman" w:hAnsi="Times New Roman"/>
          <w:b w:val="1"/>
          <w:i w:val="0"/>
          <w:color w:val="000000"/>
          <w:sz w:val="28"/>
          <w:shd w:val="clear" w:fill="FFFFFF"/>
        </w:rPr>
        <w:t>Водный травматизм</w:t>
      </w:r>
      <w:r>
        <w:rPr>
          <w:rFonts w:ascii="Times New Roman" w:hAnsi="Times New Roman"/>
          <w:b w:val="1"/>
          <w:i w:val="0"/>
          <w:color w:val="000000"/>
          <w:sz w:val="28"/>
          <w:shd w:val="clear" w:fill="FFFFFF"/>
        </w:rPr>
        <w:t>.</w:t>
      </w:r>
    </w:p>
    <w:p>
      <w:pPr>
        <w:spacing w:lineRule="auto" w:line="360" w:before="0" w:after="0"/>
        <w:ind w:firstLine="0" w:left="0" w:right="0"/>
        <w:jc w:val="both"/>
        <w:rPr>
          <w:rFonts w:ascii="Times New Roman" w:hAnsi="Times New Roman"/>
          <w:b w:val="1"/>
          <w:i w:val="0"/>
          <w:color w:val="000000"/>
          <w:sz w:val="28"/>
          <w:shd w:val="clear" w:fill="FFFFFF"/>
        </w:rPr>
      </w:pPr>
      <w:r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  <w:t>Взрослые должны научить детей правилам поведения на воде и ни на минуту не оставлять ребенка без присмотра вблизи водоемов.</w:t>
        <w:br w:type="textWrapping"/>
        <w:t>Дети могут утонуть менее, чем за две минуты даже в небольшом количестве воды, поэтому их никогда не следует оставлять одних в воде или близ воды, в т.ч. – в ванной.</w:t>
      </w:r>
      <w:r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  <w:t xml:space="preserve"> </w:t>
      </w:r>
      <w:r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  <w:t>Нужно закрывать колодцы, ванны, ведра с водой.</w:t>
        <w:br w:type="textWrapping"/>
        <w:t>Детей нужно учить плавать, начиная с раннего возраста.</w:t>
        <w:br w:type="textWrapping"/>
        <w:t>Дети должны знать, что нельзя плавать без присмотра взрослых.</w:t>
      </w:r>
      <w:r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  <w:br w:type="textWrapping"/>
      </w:r>
      <w:r>
        <w:rPr>
          <w:rFonts w:ascii="Times New Roman" w:hAnsi="Times New Roman"/>
          <w:b w:val="1"/>
          <w:i w:val="0"/>
          <w:color w:val="000000"/>
          <w:sz w:val="28"/>
          <w:shd w:val="clear" w:fill="FFFFFF"/>
        </w:rPr>
        <w:t>Ожоги</w:t>
      </w:r>
      <w:r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  <w:br w:type="textWrapping"/>
        <w:t>Ожогов можно избежать, если:</w:t>
      </w:r>
      <w:r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  <w:t xml:space="preserve"> </w:t>
      </w:r>
      <w:r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  <w:t>держать детей подальше от горячей плиты, пищи и утюга;</w:t>
      </w:r>
      <w:r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  <w:t xml:space="preserve"> </w:t>
      </w:r>
      <w:r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  <w:t>устанавливать плиты достаточно высоко или откручивать ручки конфорок, чтобы дети не могли до них достать;</w:t>
      </w:r>
      <w:r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  <w:t xml:space="preserve"> </w:t>
      </w:r>
      <w:r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  <w:t>держать детей подальше от открытого огня, пламени свечи, костров, взрывов петард;</w:t>
        <w:br w:type="textWrapping"/>
        <w:t>прятать от детей легковоспламеняющиеся жидкости, такие, как бензин, керосин, а также спички, свечи, зажигалки, бенгальские огни, петарды.</w:t>
      </w:r>
      <w:r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  <w:br w:type="textWrapping"/>
      </w:r>
      <w:r>
        <w:rPr>
          <w:rFonts w:ascii="Times New Roman" w:hAnsi="Times New Roman"/>
          <w:b w:val="1"/>
          <w:i w:val="0"/>
          <w:color w:val="000000"/>
          <w:sz w:val="28"/>
          <w:shd w:val="clear" w:fill="FFFFFF"/>
        </w:rPr>
        <w:t>Удушье от малых предметов</w:t>
      </w:r>
    </w:p>
    <w:p>
      <w:pPr>
        <w:spacing w:lineRule="auto" w:line="360" w:before="0" w:after="0"/>
        <w:ind w:firstLine="0" w:left="0" w:right="0"/>
        <w:jc w:val="both"/>
        <w:rPr>
          <w:rFonts w:ascii="Times New Roman" w:hAnsi="Times New Roman"/>
          <w:b w:val="1"/>
          <w:i w:val="0"/>
          <w:color w:val="000000"/>
          <w:sz w:val="28"/>
          <w:shd w:val="clear" w:fill="FFFFFF"/>
        </w:rPr>
      </w:pPr>
      <w:r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  <w:t>Маленьким детям не следует давать еду с маленькими косточками или семечками. За детьми всегда нужно присматривать во время еды. Кормите ребенка измельченной пищей.</w:t>
      </w:r>
      <w:r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  <w:t xml:space="preserve"> </w:t>
      </w:r>
      <w:r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  <w:t>Кашель, шумное частое дыхание или невозможность издавать звуки - это признаки проблем с дыханием и, возможно, удушья. Следует убедиться, что с ребенком все обстоит благополучно. Если у него затруднено дыхание, нельзя исключить возможность попадания мелких предметов в дыхательные пути ребенка, даже если никто не видел, как ребенок клал что-нибудь в рот.</w:t>
      </w:r>
      <w:r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  <w:br w:type="textWrapping"/>
      </w:r>
      <w:r>
        <w:rPr>
          <w:rFonts w:ascii="Times New Roman" w:hAnsi="Times New Roman"/>
          <w:b w:val="1"/>
          <w:i w:val="0"/>
          <w:color w:val="000000"/>
          <w:sz w:val="28"/>
          <w:shd w:val="clear" w:fill="FFFFFF"/>
        </w:rPr>
        <w:t>Отравления</w:t>
        <w:br w:type="textWrapping"/>
      </w:r>
      <w:r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  <w:t>Ядовитые вещества, медикаменты, отбеливатели, кислоты и горючее, например керосин, ни в коем случае нельзя хранить в бутылках для пищевых продуктов - дети могут по ошибке выпить их. Такие вещества следует держать в плотно закрытых маркированных контейнерах, в недоступном для детей месте.</w:t>
        <w:br w:type="textWrapping"/>
        <w:t>Отбеливатель, яды для крыс и насекомых, керосин, кислоты и щелочные растворы, другие ядовитые вещества могут вызвать тяжелое отравление, поражение мозга, слепоту и смерть. Яд опасен не только при заглатывании, но и при вдыхании, попадании на кожу, в глаза и даже на одежду.</w:t>
        <w:br w:type="textWrapping"/>
        <w:t>Лекарства, предназначенные для взрослых, могут оказаться смертельными для детей. Медикаменты ребенку нужно давать только по назначению врача и ни в коем случае не давать ему лекарства, предназначенные для взрослых или детей другого возраста. Хранить медикаменты необходимо в местах недоступных для детей.</w:t>
      </w:r>
      <w:r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  <w:t xml:space="preserve"> </w:t>
      </w:r>
      <w:r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  <w:t>Неправильное применение и передозировка антибиотиков могут привести у маленьких детей к глухоте.</w:t>
        <w:br w:type="textWrapping"/>
      </w:r>
      <w:r>
        <w:rPr>
          <w:rFonts w:ascii="Times New Roman" w:hAnsi="Times New Roman"/>
          <w:b w:val="1"/>
          <w:i w:val="0"/>
          <w:color w:val="000000"/>
          <w:sz w:val="28"/>
          <w:shd w:val="clear" w:fill="FFFFFF"/>
        </w:rPr>
        <w:t>Поражение электрическим током</w:t>
      </w:r>
    </w:p>
    <w:p>
      <w:pPr>
        <w:spacing w:lineRule="auto" w:line="360" w:before="0" w:after="0"/>
        <w:ind w:firstLine="0" w:left="0" w:right="0"/>
        <w:jc w:val="both"/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</w:pPr>
      <w:r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  <w:t>Дети могут получить серьезные повреждения, воткнув пальцы или какие-либо предметы в электрические розетки; их необходимо закрывать, чтобы предотвратить поражение электрическим током. Электрические провода должны быть недоступны детям - обнаженные провода представляют для них особую опасность.</w:t>
      </w:r>
    </w:p>
    <w:p>
      <w:pPr>
        <w:spacing w:lineRule="auto" w:line="360" w:before="0" w:after="0"/>
        <w:ind w:firstLine="0" w:left="0" w:right="0"/>
        <w:jc w:val="both"/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</w:pPr>
    </w:p>
    <w:p>
      <w:pPr>
        <w:spacing w:lineRule="auto" w:line="360" w:before="0" w:after="0"/>
        <w:ind w:firstLine="0" w:left="0" w:right="0"/>
        <w:jc w:val="center"/>
        <w:rPr>
          <w:rFonts w:ascii="Times New Roman" w:hAnsi="Times New Roman"/>
          <w:b w:val="1"/>
          <w:i w:val="0"/>
          <w:color w:val="000000"/>
          <w:sz w:val="28"/>
          <w:shd w:val="clear" w:fill="FFFFFF"/>
        </w:rPr>
      </w:pPr>
      <w:r>
        <w:rPr>
          <w:rFonts w:ascii="Times New Roman" w:hAnsi="Times New Roman"/>
          <w:b w:val="1"/>
          <w:i w:val="0"/>
          <w:color w:val="000000"/>
          <w:sz w:val="28"/>
          <w:shd w:val="clear" w:fill="FFFFFF"/>
        </w:rPr>
        <w:t>Очень важно для взрослых – самим правильно вести себя во всех ситуациях, демонстрируя детям безопасный образ жизни.  Не забывайте, что пример взрослого для ребенка заразителен!</w:t>
      </w:r>
    </w:p>
    <w:p>
      <w:pPr>
        <w:spacing w:lineRule="auto" w:line="360"/>
        <w:jc w:val="center"/>
        <w:rPr>
          <w:rFonts w:ascii="Times New Roman" w:hAnsi="Times New Roman"/>
          <w:b w:val="0"/>
          <w:sz w:val="28"/>
        </w:rPr>
      </w:pPr>
      <w:r>
        <w:rPr>
          <w:rFonts w:ascii="Times New Roman" w:hAnsi="Times New Roman"/>
          <w:b w:val="1"/>
          <w:sz w:val="28"/>
        </w:rPr>
        <w:br w:type="textWrapping"/>
      </w:r>
    </w:p>
    <w:sectPr>
      <w:type w:val="nextPage"/>
      <w:pgMar w:left="1700" w:right="850" w:top="1133" w:bottom="1133" w:header="708" w:footer="708" w:gutter="0"/>
    </w:sectPr>
  </w:body>
</w:document>
</file>

<file path=word/numbering.xml><?xml version="1.0" encoding="utf-8"?>
<w:numbering xmlns:w="http://schemas.openxmlformats.org/wordprocessingml/2006/main">
  <w:abstractNum w:abstractNumId="0">
    <w:nsid w:val="20982BBD"/>
    <w:multiLevelType w:val="hybridMultilevel"/>
    <w:lvl w:ilvl="0" w:tplc="393204B9">
      <w:start w:val="1"/>
      <w:numFmt w:val="bullet"/>
      <w:suff w:val="tab"/>
      <w:lvlText w:val="·"/>
      <w:lvlJc w:val="left"/>
      <w:pPr>
        <w:ind w:hanging="360" w:left="720"/>
      </w:pPr>
      <w:rPr>
        <w:rFonts w:ascii="Symbol" w:hAnsi="Symbol"/>
      </w:rPr>
    </w:lvl>
    <w:lvl w:ilvl="1" w:tplc="6D850703">
      <w:start w:val="1"/>
      <w:numFmt w:val="bullet"/>
      <w:suff w:val="tab"/>
      <w:lvlText w:val="o"/>
      <w:lvlJc w:val="left"/>
      <w:pPr>
        <w:ind w:hanging="360" w:left="1440"/>
      </w:pPr>
      <w:rPr>
        <w:rFonts w:ascii="Symbol" w:hAnsi="Symbol"/>
      </w:rPr>
    </w:lvl>
    <w:lvl w:ilvl="2" w:tplc="6A1C1E86">
      <w:start w:val="1"/>
      <w:numFmt w:val="bullet"/>
      <w:suff w:val="tab"/>
      <w:lvlText w:val="·"/>
      <w:lvlJc w:val="left"/>
      <w:pPr>
        <w:ind w:hanging="360" w:left="2160"/>
      </w:pPr>
      <w:rPr>
        <w:rFonts w:ascii="Symbol" w:hAnsi="Symbol"/>
      </w:rPr>
    </w:lvl>
    <w:lvl w:ilvl="3" w:tplc="610FC607">
      <w:start w:val="1"/>
      <w:numFmt w:val="bullet"/>
      <w:suff w:val="tab"/>
      <w:lvlText w:val="o"/>
      <w:lvlJc w:val="left"/>
      <w:pPr>
        <w:ind w:hanging="360" w:left="2880"/>
      </w:pPr>
      <w:rPr>
        <w:rFonts w:ascii="Symbol" w:hAnsi="Symbol"/>
      </w:rPr>
    </w:lvl>
    <w:lvl w:ilvl="4" w:tplc="059B05E7">
      <w:start w:val="1"/>
      <w:numFmt w:val="bullet"/>
      <w:suff w:val="tab"/>
      <w:lvlText w:val="·"/>
      <w:lvlJc w:val="left"/>
      <w:pPr>
        <w:ind w:hanging="360" w:left="3600"/>
      </w:pPr>
      <w:rPr>
        <w:rFonts w:ascii="Symbol" w:hAnsi="Symbol"/>
      </w:rPr>
    </w:lvl>
    <w:lvl w:ilvl="5" w:tplc="46282330">
      <w:start w:val="1"/>
      <w:numFmt w:val="bullet"/>
      <w:suff w:val="tab"/>
      <w:lvlText w:val="o"/>
      <w:lvlJc w:val="left"/>
      <w:pPr>
        <w:ind w:hanging="360" w:left="4320"/>
      </w:pPr>
      <w:rPr>
        <w:rFonts w:ascii="Symbol" w:hAnsi="Symbol"/>
      </w:rPr>
    </w:lvl>
    <w:lvl w:ilvl="6" w:tplc="0E9A2294">
      <w:start w:val="1"/>
      <w:numFmt w:val="bullet"/>
      <w:suff w:val="tab"/>
      <w:lvlText w:val="·"/>
      <w:lvlJc w:val="left"/>
      <w:pPr>
        <w:ind w:hanging="360" w:left="5040"/>
      </w:pPr>
      <w:rPr>
        <w:rFonts w:ascii="Symbol" w:hAnsi="Symbol"/>
      </w:rPr>
    </w:lvl>
    <w:lvl w:ilvl="7" w:tplc="5BEE2EBF">
      <w:start w:val="1"/>
      <w:numFmt w:val="bullet"/>
      <w:suff w:val="tab"/>
      <w:lvlText w:val="o"/>
      <w:lvlJc w:val="left"/>
      <w:pPr>
        <w:ind w:hanging="360" w:left="5760"/>
      </w:pPr>
      <w:rPr>
        <w:rFonts w:ascii="Symbol" w:hAnsi="Symbol"/>
      </w:rPr>
    </w:lvl>
    <w:lvl w:ilvl="8" w:tplc="4F5CC8B9">
      <w:start w:val="1"/>
      <w:numFmt w:val="bullet"/>
      <w:suff w:val="tab"/>
      <w:lvlText w:val="·"/>
      <w:lvlJc w:val="left"/>
      <w:pPr>
        <w:ind w:hanging="360" w:left="6480"/>
      </w:pPr>
      <w:rPr>
        <w:rFonts w:ascii="Symbol" w:hAnsi="Symbol"/>
      </w:rPr>
    </w:lvl>
  </w:abstractNum>
  <w:abstractNum w:abstractNumId="1">
    <w:nsid w:val="6776D2B5"/>
    <w:multiLevelType w:val="hybridMultilevel"/>
    <w:lvl w:ilvl="0" w:tplc="6AE18BE4">
      <w:start w:val="1"/>
      <w:numFmt w:val="bullet"/>
      <w:suff w:val="tab"/>
      <w:lvlText w:val="·"/>
      <w:lvlJc w:val="left"/>
      <w:pPr>
        <w:ind w:hanging="360" w:left="720"/>
      </w:pPr>
      <w:rPr>
        <w:rFonts w:ascii="Symbol" w:hAnsi="Symbol"/>
      </w:rPr>
    </w:lvl>
    <w:lvl w:ilvl="1" w:tplc="184C2776">
      <w:start w:val="1"/>
      <w:numFmt w:val="bullet"/>
      <w:suff w:val="tab"/>
      <w:lvlText w:val="o"/>
      <w:lvlJc w:val="left"/>
      <w:pPr>
        <w:ind w:hanging="360" w:left="1440"/>
      </w:pPr>
      <w:rPr>
        <w:rFonts w:ascii="Symbol" w:hAnsi="Symbol"/>
      </w:rPr>
    </w:lvl>
    <w:lvl w:ilvl="2" w:tplc="2EA71FE8">
      <w:start w:val="1"/>
      <w:numFmt w:val="bullet"/>
      <w:suff w:val="tab"/>
      <w:lvlText w:val="·"/>
      <w:lvlJc w:val="left"/>
      <w:pPr>
        <w:ind w:hanging="360" w:left="2160"/>
      </w:pPr>
      <w:rPr>
        <w:rFonts w:ascii="Symbol" w:hAnsi="Symbol"/>
      </w:rPr>
    </w:lvl>
    <w:lvl w:ilvl="3" w:tplc="3F93B4DE">
      <w:start w:val="1"/>
      <w:numFmt w:val="bullet"/>
      <w:suff w:val="tab"/>
      <w:lvlText w:val="o"/>
      <w:lvlJc w:val="left"/>
      <w:pPr>
        <w:ind w:hanging="360" w:left="2880"/>
      </w:pPr>
      <w:rPr>
        <w:rFonts w:ascii="Symbol" w:hAnsi="Symbol"/>
      </w:rPr>
    </w:lvl>
    <w:lvl w:ilvl="4" w:tplc="7DD73FDC">
      <w:start w:val="1"/>
      <w:numFmt w:val="bullet"/>
      <w:suff w:val="tab"/>
      <w:lvlText w:val="·"/>
      <w:lvlJc w:val="left"/>
      <w:pPr>
        <w:ind w:hanging="360" w:left="3600"/>
      </w:pPr>
      <w:rPr>
        <w:rFonts w:ascii="Symbol" w:hAnsi="Symbol"/>
      </w:rPr>
    </w:lvl>
    <w:lvl w:ilvl="5" w:tplc="38E823CB">
      <w:start w:val="1"/>
      <w:numFmt w:val="bullet"/>
      <w:suff w:val="tab"/>
      <w:lvlText w:val="o"/>
      <w:lvlJc w:val="left"/>
      <w:pPr>
        <w:ind w:hanging="360" w:left="4320"/>
      </w:pPr>
      <w:rPr>
        <w:rFonts w:ascii="Symbol" w:hAnsi="Symbol"/>
      </w:rPr>
    </w:lvl>
    <w:lvl w:ilvl="6" w:tplc="54A0668A">
      <w:start w:val="1"/>
      <w:numFmt w:val="bullet"/>
      <w:suff w:val="tab"/>
      <w:lvlText w:val="·"/>
      <w:lvlJc w:val="left"/>
      <w:pPr>
        <w:ind w:hanging="360" w:left="5040"/>
      </w:pPr>
      <w:rPr>
        <w:rFonts w:ascii="Symbol" w:hAnsi="Symbol"/>
      </w:rPr>
    </w:lvl>
    <w:lvl w:ilvl="7" w:tplc="2D74CFA9">
      <w:start w:val="1"/>
      <w:numFmt w:val="bullet"/>
      <w:suff w:val="tab"/>
      <w:lvlText w:val="o"/>
      <w:lvlJc w:val="left"/>
      <w:pPr>
        <w:ind w:hanging="360" w:left="5760"/>
      </w:pPr>
      <w:rPr>
        <w:rFonts w:ascii="Symbol" w:hAnsi="Symbol"/>
      </w:rPr>
    </w:lvl>
    <w:lvl w:ilvl="8" w:tplc="3A2A5DA2">
      <w:start w:val="1"/>
      <w:numFmt w:val="bullet"/>
      <w:suff w:val="tab"/>
      <w:lvlText w:val="·"/>
      <w:lvlJc w:val="left"/>
      <w:pPr>
        <w:ind w:hanging="360" w:left="6480"/>
      </w:pPr>
      <w:rPr>
        <w:rFonts w:ascii="Symbol" w:hAnsi="Symbol"/>
      </w:rPr>
    </w:lvl>
  </w:abstractNum>
  <w:abstractNum w:abstractNumId="2">
    <w:nsid w:val="13AC3790"/>
    <w:multiLevelType w:val="hybridMultilevel"/>
    <w:lvl w:ilvl="0" w:tplc="1B8BAE3C">
      <w:start w:val="1"/>
      <w:numFmt w:val="bullet"/>
      <w:suff w:val="tab"/>
      <w:lvlText w:val="·"/>
      <w:lvlJc w:val="left"/>
      <w:pPr>
        <w:ind w:hanging="360" w:left="720"/>
      </w:pPr>
      <w:rPr>
        <w:rFonts w:ascii="Symbol" w:hAnsi="Symbol"/>
      </w:rPr>
    </w:lvl>
    <w:lvl w:ilvl="1" w:tplc="16C5F214">
      <w:start w:val="1"/>
      <w:numFmt w:val="bullet"/>
      <w:suff w:val="tab"/>
      <w:lvlText w:val="o"/>
      <w:lvlJc w:val="left"/>
      <w:pPr>
        <w:ind w:hanging="360" w:left="1440"/>
      </w:pPr>
      <w:rPr>
        <w:rFonts w:ascii="Symbol" w:hAnsi="Symbol"/>
      </w:rPr>
    </w:lvl>
    <w:lvl w:ilvl="2" w:tplc="1C53BF11">
      <w:start w:val="1"/>
      <w:numFmt w:val="bullet"/>
      <w:suff w:val="tab"/>
      <w:lvlText w:val="·"/>
      <w:lvlJc w:val="left"/>
      <w:pPr>
        <w:ind w:hanging="360" w:left="2160"/>
      </w:pPr>
      <w:rPr>
        <w:rFonts w:ascii="Symbol" w:hAnsi="Symbol"/>
      </w:rPr>
    </w:lvl>
    <w:lvl w:ilvl="3" w:tplc="02152270">
      <w:start w:val="1"/>
      <w:numFmt w:val="bullet"/>
      <w:suff w:val="tab"/>
      <w:lvlText w:val="o"/>
      <w:lvlJc w:val="left"/>
      <w:pPr>
        <w:ind w:hanging="360" w:left="2880"/>
      </w:pPr>
      <w:rPr>
        <w:rFonts w:ascii="Symbol" w:hAnsi="Symbol"/>
      </w:rPr>
    </w:lvl>
    <w:lvl w:ilvl="4" w:tplc="2351FC02">
      <w:start w:val="1"/>
      <w:numFmt w:val="bullet"/>
      <w:suff w:val="tab"/>
      <w:lvlText w:val="·"/>
      <w:lvlJc w:val="left"/>
      <w:pPr>
        <w:ind w:hanging="360" w:left="3600"/>
      </w:pPr>
      <w:rPr>
        <w:rFonts w:ascii="Symbol" w:hAnsi="Symbol"/>
      </w:rPr>
    </w:lvl>
    <w:lvl w:ilvl="5" w:tplc="1C77CF36">
      <w:start w:val="1"/>
      <w:numFmt w:val="bullet"/>
      <w:suff w:val="tab"/>
      <w:lvlText w:val="o"/>
      <w:lvlJc w:val="left"/>
      <w:pPr>
        <w:ind w:hanging="360" w:left="4320"/>
      </w:pPr>
      <w:rPr>
        <w:rFonts w:ascii="Symbol" w:hAnsi="Symbol"/>
      </w:rPr>
    </w:lvl>
    <w:lvl w:ilvl="6" w:tplc="4848C89F">
      <w:start w:val="1"/>
      <w:numFmt w:val="bullet"/>
      <w:suff w:val="tab"/>
      <w:lvlText w:val="·"/>
      <w:lvlJc w:val="left"/>
      <w:pPr>
        <w:ind w:hanging="360" w:left="5040"/>
      </w:pPr>
      <w:rPr>
        <w:rFonts w:ascii="Symbol" w:hAnsi="Symbol"/>
      </w:rPr>
    </w:lvl>
    <w:lvl w:ilvl="7" w:tplc="3628EB86">
      <w:start w:val="1"/>
      <w:numFmt w:val="bullet"/>
      <w:suff w:val="tab"/>
      <w:lvlText w:val="o"/>
      <w:lvlJc w:val="left"/>
      <w:pPr>
        <w:ind w:hanging="360" w:left="5760"/>
      </w:pPr>
      <w:rPr>
        <w:rFonts w:ascii="Symbol" w:hAnsi="Symbol"/>
      </w:rPr>
    </w:lvl>
    <w:lvl w:ilvl="8" w:tplc="1789E390">
      <w:start w:val="1"/>
      <w:numFmt w:val="bullet"/>
      <w:suff w:val="tab"/>
      <w:lvlText w:val="·"/>
      <w:lvlJc w:val="left"/>
      <w:pPr>
        <w:ind w:hanging="360" w:left="6480"/>
      </w:pPr>
      <w:rPr>
        <w:rFonts w:ascii="Symbol" w:hAnsi="Symbol"/>
      </w:rPr>
    </w:lvl>
  </w:abstractNum>
  <w:abstractNum w:abstractNumId="3">
    <w:nsid w:val="7AABF067"/>
    <w:multiLevelType w:val="hybridMultilevel"/>
    <w:lvl w:ilvl="0" w:tplc="738BD9ED">
      <w:start w:val="1"/>
      <w:numFmt w:val="bullet"/>
      <w:suff w:val="tab"/>
      <w:lvlText w:val="·"/>
      <w:lvlJc w:val="left"/>
      <w:pPr>
        <w:ind w:hanging="360" w:left="720"/>
      </w:pPr>
      <w:rPr>
        <w:rFonts w:ascii="Symbol" w:hAnsi="Symbol"/>
      </w:rPr>
    </w:lvl>
    <w:lvl w:ilvl="1" w:tplc="58B95779">
      <w:start w:val="1"/>
      <w:numFmt w:val="bullet"/>
      <w:suff w:val="tab"/>
      <w:lvlText w:val="o"/>
      <w:lvlJc w:val="left"/>
      <w:pPr>
        <w:ind w:hanging="360" w:left="1440"/>
      </w:pPr>
      <w:rPr>
        <w:rFonts w:ascii="Symbol" w:hAnsi="Symbol"/>
      </w:rPr>
    </w:lvl>
    <w:lvl w:ilvl="2" w:tplc="65F1640F">
      <w:start w:val="1"/>
      <w:numFmt w:val="bullet"/>
      <w:suff w:val="tab"/>
      <w:lvlText w:val="·"/>
      <w:lvlJc w:val="left"/>
      <w:pPr>
        <w:ind w:hanging="360" w:left="2160"/>
      </w:pPr>
      <w:rPr>
        <w:rFonts w:ascii="Symbol" w:hAnsi="Symbol"/>
      </w:rPr>
    </w:lvl>
    <w:lvl w:ilvl="3" w:tplc="7818A55D">
      <w:start w:val="1"/>
      <w:numFmt w:val="bullet"/>
      <w:suff w:val="tab"/>
      <w:lvlText w:val="o"/>
      <w:lvlJc w:val="left"/>
      <w:pPr>
        <w:ind w:hanging="360" w:left="2880"/>
      </w:pPr>
      <w:rPr>
        <w:rFonts w:ascii="Symbol" w:hAnsi="Symbol"/>
      </w:rPr>
    </w:lvl>
    <w:lvl w:ilvl="4" w:tplc="302FF72A">
      <w:start w:val="1"/>
      <w:numFmt w:val="bullet"/>
      <w:suff w:val="tab"/>
      <w:lvlText w:val="·"/>
      <w:lvlJc w:val="left"/>
      <w:pPr>
        <w:ind w:hanging="360" w:left="3600"/>
      </w:pPr>
      <w:rPr>
        <w:rFonts w:ascii="Symbol" w:hAnsi="Symbol"/>
      </w:rPr>
    </w:lvl>
    <w:lvl w:ilvl="5" w:tplc="3C6BBF40">
      <w:start w:val="1"/>
      <w:numFmt w:val="bullet"/>
      <w:suff w:val="tab"/>
      <w:lvlText w:val="o"/>
      <w:lvlJc w:val="left"/>
      <w:pPr>
        <w:ind w:hanging="360" w:left="4320"/>
      </w:pPr>
      <w:rPr>
        <w:rFonts w:ascii="Symbol" w:hAnsi="Symbol"/>
      </w:rPr>
    </w:lvl>
    <w:lvl w:ilvl="6" w:tplc="0242A29D">
      <w:start w:val="1"/>
      <w:numFmt w:val="bullet"/>
      <w:suff w:val="tab"/>
      <w:lvlText w:val="·"/>
      <w:lvlJc w:val="left"/>
      <w:pPr>
        <w:ind w:hanging="360" w:left="5040"/>
      </w:pPr>
      <w:rPr>
        <w:rFonts w:ascii="Symbol" w:hAnsi="Symbol"/>
      </w:rPr>
    </w:lvl>
    <w:lvl w:ilvl="7" w:tplc="07B8F31D">
      <w:start w:val="1"/>
      <w:numFmt w:val="bullet"/>
      <w:suff w:val="tab"/>
      <w:lvlText w:val="o"/>
      <w:lvlJc w:val="left"/>
      <w:pPr>
        <w:ind w:hanging="360" w:left="5760"/>
      </w:pPr>
      <w:rPr>
        <w:rFonts w:ascii="Symbol" w:hAnsi="Symbol"/>
      </w:rPr>
    </w:lvl>
    <w:lvl w:ilvl="8" w:tplc="7CE3EEE6">
      <w:start w:val="1"/>
      <w:numFmt w:val="bullet"/>
      <w:suff w:val="tab"/>
      <w:lvlText w:val="·"/>
      <w:lvlJc w:val="left"/>
      <w:pPr>
        <w:ind w:hanging="360" w:left="6480"/>
      </w:pPr>
      <w:rPr>
        <w:rFonts w:ascii="Symbol" w:hAnsi="Symbol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w="http://schemas.openxmlformats.org/wordprocessingml/2006/main">
  <w:displayBackgroundShape w:val="0"/>
  <w:defaultTabStop w:val="720"/>
  <w:autoHyphenation w:val="0"/>
  <w:evenAndOddHeaders w:val="0"/>
  <w:clrSchemeMapping/>
</w:settings>
</file>

<file path=word/styles.xml><?xml version="1.0" encoding="utf-8"?>
<w:styles xmlns:w="http://schemas.openxmlformats.org/wordprocessingml/2006/main">
  <w:docDefaults>
    <w:rPrDefault>
      <w:rPr>
        <w:rFonts w:ascii="Calibri" w:hAnsi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vertAlign w:val="baseline"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76" w:before="0" w:after="20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  <w:pPr>
      <w:jc w:val="left"/>
    </w:pPr>
    <w:rPr/>
  </w:style>
  <w:style w:type="character" w:styleId="C0" w:default="1">
    <w:name w:val="Default Paragraph Font"/>
    <w:semiHidden/>
    <w:rPr/>
  </w:style>
  <w:style w:type="character" w:styleId="C1">
    <w:name w:val="Line Number"/>
    <w:basedOn w:val="C0"/>
    <w:semiHidden/>
    <w:rPr/>
  </w:style>
  <w:style w:type="character" w:styleId="C2">
    <w:name w:val="Hyperlink"/>
    <w:rPr>
      <w:color w:val="0000FF"/>
      <w:u w:val="singl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  <w:trPr/>
    <w:tcPr/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  <w:trPr/>
    <w:tcPr/>
  </w:style>
</w:styles>
</file>

<file path=word/_rels/document.xml.rels><?xml version="1.0" encoding="utf-8"?><Relationships xmlns="http://schemas.openxmlformats.org/package/2006/relationships"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