
<file path=[Content_Types].xml><?xml version="1.0" encoding="utf-8"?>
<Types xmlns="http://schemas.openxmlformats.org/package/2006/content-types"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0ED61A7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tLeast" w:line="291" w:before="81" w:after="81" w:beforeAutospacing="0" w:afterAutospacing="0"/>
        <w:ind w:left="81" w:right="81"/>
        <w:rPr>
          <w:b w:val="1"/>
          <w:color w:val="000000"/>
        </w:rPr>
      </w:pPr>
      <w:r>
        <w:rPr>
          <w:b w:val="1"/>
          <w:color w:val="000000"/>
        </w:rPr>
        <w:t>Аппликация</w:t>
      </w:r>
    </w:p>
    <w:p>
      <w:pPr>
        <w:spacing w:lineRule="atLeast" w:line="291" w:before="81" w:after="81" w:beforeAutospacing="0" w:afterAutospacing="0"/>
        <w:ind w:left="81" w:right="81"/>
        <w:rPr>
          <w:color w:val="000000"/>
        </w:rPr>
      </w:pPr>
      <w:r>
        <w:rPr>
          <w:b w:val="1"/>
          <w:color w:val="000000"/>
        </w:rPr>
        <w:t>«ПОЛОТЕНЦЕ ДЛЯ ЗАЙЧАТ»</w:t>
      </w:r>
    </w:p>
    <w:p>
      <w:pPr>
        <w:spacing w:lineRule="atLeast" w:line="291" w:before="81" w:after="81" w:beforeAutospacing="0" w:afterAutospacing="0"/>
        <w:ind w:left="81" w:right="81"/>
        <w:rPr>
          <w:color w:val="000000"/>
        </w:rPr>
      </w:pPr>
      <w:r>
        <w:rPr>
          <w:color w:val="000000"/>
        </w:rPr>
        <w:t>Выполняя такой вид работы, дети учатся при наклеивании чередовать геометрические фигуры (круг, треугольник), располагая их на середине листа; при этом закрепляются навыки ориентировки на плоскости альбомного листа.</w:t>
      </w:r>
    </w:p>
    <w:p>
      <w:pPr>
        <w:spacing w:lineRule="atLeast" w:line="291" w:before="81" w:after="81" w:beforeAutospacing="0" w:afterAutospacing="0"/>
        <w:ind w:left="81" w:right="81"/>
        <w:rPr>
          <w:b w:val="1"/>
          <w:color w:val="000000"/>
        </w:rPr>
      </w:pPr>
      <w:r>
        <w:rPr>
          <w:b w:val="1"/>
          <w:color w:val="000000"/>
        </w:rPr>
        <w:t>МАТЕРИАЛЫ</w:t>
      </w:r>
    </w:p>
    <w:p>
      <w:pPr>
        <w:spacing w:lineRule="atLeast" w:line="291" w:before="81" w:after="81" w:beforeAutospacing="0" w:afterAutospacing="0"/>
        <w:ind w:left="81" w:right="81"/>
        <w:rPr>
          <w:color w:val="000000"/>
        </w:rPr>
      </w:pPr>
      <w:r>
        <w:rPr>
          <w:color w:val="000000"/>
        </w:rPr>
        <w:t>Игрушка зайка, образец «полотенца», цветная основа 10 х 20 см с выполненной бахромой по противоположным краям (длина бахромы 2,5 см), готовые формы (круги, треугольники), клей, кисть клеевая, клеенка, тряпочка, поднос.</w:t>
      </w:r>
    </w:p>
    <w:p>
      <w:pPr>
        <w:spacing w:lineRule="atLeast" w:line="291" w:before="81" w:after="81" w:beforeAutospacing="0" w:afterAutospacing="0"/>
        <w:ind w:left="81" w:right="81"/>
        <w:rPr>
          <w:b w:val="1"/>
          <w:color w:val="000000"/>
        </w:rPr>
      </w:pPr>
      <w:r>
        <w:rPr>
          <w:b w:val="1"/>
          <w:color w:val="000000"/>
        </w:rPr>
        <w:t>ПОДГОТОВКА К РАБОТЕ</w:t>
      </w:r>
    </w:p>
    <w:p>
      <w:pPr>
        <w:spacing w:lineRule="atLeast" w:line="291" w:before="81" w:after="81" w:beforeAutospacing="0" w:afterAutospacing="0"/>
        <w:ind w:left="81" w:right="81"/>
        <w:rPr>
          <w:color w:val="000000"/>
        </w:rPr>
      </w:pPr>
      <w:r>
        <w:rPr>
          <w:color w:val="000000"/>
        </w:rPr>
        <w:t>Заинтересовать детей можно с помощью игрового действия. Приготовьте для занятия игрушку или картинку с изображением зайца. Разыграйте сценку: в гости к детям приходит Зайчиха и говорит о том, что у зайчат скоро день рождения. Она просит помочь ей украсить полотенца.</w:t>
      </w:r>
    </w:p>
    <w:p>
      <w:pPr>
        <w:spacing w:lineRule="atLeast" w:line="291" w:before="81" w:after="81" w:beforeAutospacing="0" w:afterAutospacing="0"/>
        <w:ind w:left="81" w:right="81"/>
        <w:rPr>
          <w:b w:val="1"/>
          <w:color w:val="000000"/>
        </w:rPr>
      </w:pPr>
      <w:r>
        <w:rPr>
          <w:b w:val="1"/>
          <w:color w:val="000000"/>
        </w:rPr>
        <w:t>ПОРЯДОК ВЫПОЛНЕНИЯ РАБОТЫ</w:t>
      </w:r>
    </w:p>
    <w:p>
      <w:pPr>
        <w:spacing w:lineRule="atLeast" w:line="291" w:before="81" w:after="81" w:beforeAutospacing="0" w:afterAutospacing="0"/>
        <w:ind w:left="81" w:right="81"/>
        <w:rPr>
          <w:color w:val="000000"/>
        </w:rPr>
      </w:pPr>
      <w:r>
        <w:rPr>
          <w:i w:val="1"/>
          <w:color w:val="000000"/>
        </w:rPr>
        <w:t>Предложите детям:</w:t>
      </w:r>
    </w:p>
    <w:p>
      <w:pPr>
        <w:numPr>
          <w:ilvl w:val="0"/>
          <w:numId w:val="1"/>
        </w:numPr>
        <w:spacing w:lineRule="atLeast" w:line="275" w:before="100" w:after="100" w:beforeAutospacing="1" w:afterAutospacing="1"/>
        <w:rPr>
          <w:color w:val="000000"/>
        </w:rPr>
      </w:pPr>
      <w:r>
        <w:rPr>
          <w:color w:val="000000"/>
        </w:rPr>
        <w:t>Рассмотреть готовые фигуры на подносе. Отметьте, что они разной формы (круги, треугольники) и цвета.</w:t>
      </w:r>
    </w:p>
    <w:p>
      <w:pPr>
        <w:pStyle w:val="P1"/>
        <w:numPr>
          <w:ilvl w:val="0"/>
          <w:numId w:val="1"/>
        </w:numPr>
        <w:spacing w:lineRule="atLeast" w:line="291" w:before="81" w:after="81" w:beforeAutospacing="0" w:afterAutospacing="0"/>
        <w:ind w:right="81"/>
        <w:rPr>
          <w:color w:val="000000"/>
          <w:sz w:val="28"/>
        </w:rPr>
      </w:pPr>
      <w:r>
        <w:rPr>
          <w:color w:val="000000"/>
          <w:sz w:val="28"/>
        </w:rPr>
        <w:t>2. Расположить элементы на основе так, как выполнено на образце.</w:t>
      </w:r>
    </w:p>
    <w:p>
      <w:pPr>
        <w:pStyle w:val="P1"/>
        <w:numPr>
          <w:ilvl w:val="0"/>
          <w:numId w:val="1"/>
        </w:numPr>
        <w:spacing w:lineRule="atLeast" w:line="291" w:before="81" w:after="81" w:beforeAutospacing="0" w:afterAutospacing="0"/>
        <w:ind w:right="81"/>
        <w:rPr>
          <w:color w:val="000000"/>
          <w:sz w:val="28"/>
        </w:rPr>
      </w:pPr>
      <w:r>
        <w:rPr>
          <w:color w:val="000000"/>
          <w:sz w:val="28"/>
        </w:rPr>
        <w:t>Наклеить элементы украшения на середине основы (полотенца), чередуя их между собой (круг, треугольник, круг, треугольник и т. д.).</w:t>
      </w:r>
    </w:p>
    <w:p>
      <w:pPr>
        <w:rPr>
          <w:noProof w:val="1"/>
        </w:rPr>
      </w:pPr>
    </w:p>
    <w:p>
      <w:r>
        <w:drawing>
          <wp:inline xmlns:wp="http://schemas.openxmlformats.org/drawingml/2006/wordprocessingDrawing">
            <wp:extent cx="5580380" cy="311277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311277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/>
    <w:p/>
    <w:sectPr>
      <w:type w:val="nextPage"/>
      <w:pgSz w:w="11906" w:h="16838" w:code="9"/>
      <w:pgMar w:left="1134" w:right="851" w:top="1134" w:bottom="1134" w:header="709" w:footer="709" w:gutter="0"/>
    </w:sectPr>
  </w:body>
</w:document>
</file>

<file path=word/numbering.xml><?xml version="1.0" encoding="utf-8"?>
<w:numbering xmlns:w="http://schemas.openxmlformats.org/wordprocessingml/2006/main">
  <w:abstractNum w:abstractNumId="0">
    <w:nsid w:val="6C0F5C5F"/>
    <w:multiLevelType w:val="multilevel"/>
    <w:lvl w:ilvl="0">
      <w:start w:val="1"/>
      <w:numFmt w:val="decimal"/>
      <w:suff w:val="tab"/>
      <w:lvlText w:val="%1."/>
      <w:lvlJc w:val="left"/>
      <w:pPr>
        <w:ind w:hanging="360" w:left="720"/>
        <w:tabs>
          <w:tab w:val="left" w:pos="720" w:leader="none"/>
        </w:tabs>
      </w:pPr>
      <w:rPr/>
    </w:lvl>
    <w:lvl w:ilvl="1">
      <w:start w:val="1"/>
      <w:numFmt w:val="decimal"/>
      <w:suff w:val="tab"/>
      <w:lvlText w:val="%2."/>
      <w:lvlJc w:val="left"/>
      <w:pPr>
        <w:ind w:hanging="360" w:left="1440"/>
        <w:tabs>
          <w:tab w:val="left" w:pos="1440" w:leader="none"/>
        </w:tabs>
      </w:pPr>
      <w:rPr/>
    </w:lvl>
    <w:lvl w:ilvl="2">
      <w:start w:val="1"/>
      <w:numFmt w:val="decimal"/>
      <w:suff w:val="tab"/>
      <w:lvlText w:val="%3."/>
      <w:lvlJc w:val="left"/>
      <w:pPr>
        <w:ind w:hanging="360" w:left="2160"/>
        <w:tabs>
          <w:tab w:val="left" w:pos="2160" w:leader="none"/>
        </w:tabs>
      </w:pPr>
      <w:rPr/>
    </w:lvl>
    <w:lvl w:ilvl="3">
      <w:start w:val="1"/>
      <w:numFmt w:val="decimal"/>
      <w:suff w:val="tab"/>
      <w:lvlText w:val="%4."/>
      <w:lvlJc w:val="left"/>
      <w:pPr>
        <w:ind w:hanging="360" w:left="2880"/>
        <w:tabs>
          <w:tab w:val="left" w:pos="2880" w:leader="none"/>
        </w:tabs>
      </w:pPr>
      <w:rPr/>
    </w:lvl>
    <w:lvl w:ilvl="4">
      <w:start w:val="1"/>
      <w:numFmt w:val="decimal"/>
      <w:suff w:val="tab"/>
      <w:lvlText w:val="%5."/>
      <w:lvlJc w:val="left"/>
      <w:pPr>
        <w:ind w:hanging="360" w:left="3600"/>
        <w:tabs>
          <w:tab w:val="left" w:pos="3600" w:leader="none"/>
        </w:tabs>
      </w:pPr>
      <w:rPr/>
    </w:lvl>
    <w:lvl w:ilvl="5">
      <w:start w:val="1"/>
      <w:numFmt w:val="decimal"/>
      <w:suff w:val="tab"/>
      <w:lvlText w:val="%6."/>
      <w:lvlJc w:val="left"/>
      <w:pPr>
        <w:ind w:hanging="360" w:left="4320"/>
        <w:tabs>
          <w:tab w:val="left" w:pos="4320" w:leader="none"/>
        </w:tabs>
      </w:pPr>
      <w:rPr/>
    </w:lvl>
    <w:lvl w:ilvl="6">
      <w:start w:val="1"/>
      <w:numFmt w:val="decimal"/>
      <w:suff w:val="tab"/>
      <w:lvlText w:val="%7."/>
      <w:lvlJc w:val="left"/>
      <w:pPr>
        <w:ind w:hanging="360" w:left="5040"/>
        <w:tabs>
          <w:tab w:val="left" w:pos="5040" w:leader="none"/>
        </w:tabs>
      </w:pPr>
      <w:rPr/>
    </w:lvl>
    <w:lvl w:ilvl="7">
      <w:start w:val="1"/>
      <w:numFmt w:val="decimal"/>
      <w:suff w:val="tab"/>
      <w:lvlText w:val="%8."/>
      <w:lvlJc w:val="left"/>
      <w:pPr>
        <w:ind w:hanging="360" w:left="5760"/>
        <w:tabs>
          <w:tab w:val="left" w:pos="5760" w:leader="none"/>
        </w:tabs>
      </w:pPr>
      <w:rPr/>
    </w:lvl>
    <w:lvl w:ilvl="8">
      <w:start w:val="1"/>
      <w:numFmt w:val="decimal"/>
      <w:suff w:val="tab"/>
      <w:lvlText w:val="%9."/>
      <w:lvlJc w:val="left"/>
      <w:pPr>
        <w:ind w:hanging="360" w:left="6480"/>
        <w:tabs>
          <w:tab w:val="left" w:pos="6480" w:leader="none"/>
        </w:tabs>
      </w:pPr>
      <w:rPr/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000000"/>
        <w:sz w:val="28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Normal (Web)"/>
    <w:basedOn w:val="P0"/>
    <w:semiHidden/>
    <w:pPr>
      <w:spacing w:lineRule="auto" w:line="240" w:before="100" w:after="100" w:beforeAutospacing="1" w:afterAutospacing="1"/>
    </w:pPr>
    <w:rPr>
      <w:color w:val="auto"/>
      <w:sz w:val="24"/>
    </w:rPr>
  </w:style>
  <w:style w:type="paragraph" w:styleId="P2">
    <w:name w:val="Balloon Text"/>
    <w:basedOn w:val="P0"/>
    <w:link w:val="C4"/>
    <w:semiHidden/>
    <w:pPr>
      <w:spacing w:lineRule="auto" w:line="240" w:after="0" w:beforeAutospacing="0" w:afterAutospacing="0"/>
    </w:pPr>
    <w:rPr>
      <w:rFonts w:ascii="Tahoma" w:hAnsi="Tahoma"/>
      <w:sz w:val="16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Strong"/>
    <w:basedOn w:val="C0"/>
    <w:qFormat/>
    <w:rPr>
      <w:b w:val="1"/>
    </w:rPr>
  </w:style>
  <w:style w:type="character" w:styleId="C4">
    <w:name w:val="Текст выноски Знак"/>
    <w:basedOn w:val="C0"/>
    <w:link w:val="P2"/>
    <w:semiHidden/>
    <w:rPr>
      <w:rFonts w:ascii="Tahoma" w:hAnsi="Tahoma"/>
      <w:sz w:val="16"/>
    </w:rPr>
  </w:style>
  <w:style w:type="table" w:styleId="T0" w:default="1">
    <w:name w:val="Normal Table"/>
    <w:semiHidden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